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9A" w:rsidRDefault="00A4379A" w:rsidP="00A437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A4379A" w:rsidRPr="00A4379A" w:rsidRDefault="00A4379A" w:rsidP="00A437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КОНЦЕПЦІЯ ВПРОВАДЖЕННЯ МЕДІАОСВІТИ В УКРАЇНІ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2010-09-29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Схвалено постановою Президії Національної академії педагогічних наук України 20 травня 2010 року, протокол № 1-7/6-150</w:t>
      </w:r>
    </w:p>
    <w:p w:rsidR="00A4379A" w:rsidRPr="00A4379A" w:rsidRDefault="00A4379A" w:rsidP="00A437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Вихідні положення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Стр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імкий розвиток у сучасному світі інформаційно-комунікаційних технологій та системи мас-медіа нагально потребує цілеспрямованої підготовки особистості до вмілого і безпечного користування ними. На взаємодію з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ізноманітними медіа (преса, радіо, кіно, телебачення, інтернет) припадає вагома частка в бюджеті вільного часу громадян України, чим зумовлюється їх значний вплив на всі верстви населення, передусім дітей і молодь. Медіа потужно й суперечливо впливають на освіту молодого покоління, часто перетворюючись на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пров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ідний чинник його соціалізації, стихійного соціального навчання. До цього додаються вседозволеність інформаційного ринку, засилля низькопробної медіапродукції, низькоморальних ідеологем та цінностей, що спричинює зниження в суспільстві імунітету до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іально шкідливих інформаційних впливів. Відтак постає гостра потреба в розвитку медіаосвіти, одне з головних завдань якої полягає в запобіганні вразливості людини до медіанасильства і медіаманіпуляцій, втечі від реальності в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лаб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іринти віртуального світу, поширенню медіазалежностей. У багатьох країнах медіаосвіта функціонує як система, що стала невід’ємною частиною, з одного боку, загальноосвітньої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ідготовки молоді, з другого – масових інформаційних процесів. Вона є атрибутом глобалізаційних перетворень, чинником конкурентоспроможності економіки, нерозривно пов’язана з розвитком демократії в умовах інформаційного суспільства. На жаль, в Україні медіаосвіта досі залишається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фрагментарною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і здійснюється переважно стихійно з ініціативи ентузіастів, педагогів-новаторів за явного браку інтеграції цих зусиль в ефективну медіаосвітню систему.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Розроблення і прийняття Концепції впровадження медіаосвіти в Україні (далі Концепція) – важлива складова модернізації освіти, яка сприятиме побудові в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країн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 інформаційного суспільства, розвиткові економіки знань, становленню громадянського суспільства.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Концепція базується на вивченні стану медіакультури населення України та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іжнародному досвіді організації медіаосвіти. Основні положення Концепції відповідають завданням, сформульованим у Паризькій програм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і-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рекомендаціях з медіаосвіти ЮНЕСКО (від 22 червня 2007 р.) та резолюції Європарламенту щодо медіаграмотності у світі цифрової інформації (від 16 грудня 2008 р.).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Головною метою Концепції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є сприяння розбудові в Україні ефективної системи медіаосвіти заради забезпечення всебічної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ідготовки дітей і молоді до безпечної та ефективної взаємодії із сучасною системою медіа, формування у них медіаобізнаності, медіаграмотності і медіакомпетентності відповідно до їхніх вікових та індивідуальних особливостей.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Концепція спрямована на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ідготовку і проведення широкомасштабного поетапного всеукраїнського експерименту з упровадження медіаосвіти на всіх рівнях; пріоритетне започаткування практики шкільної медіаосвіти, яка стане головною інтеграційною ланкою формування цілісної системи медіаосвіти; забезпечення медіаосвіти у вищій школі, насамперед при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ідготовці фахівців педагогічного профілю; врахування завдань медіаосвіти в ході здійснення освітніх реформ та планування відповідних бюджетних асигнувань; ініціювання широкої громадської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ідтримки медіаосвітнього руху, включаючи міжнародну співпрацю в цій сфері. Обов’язки провідного координатора впровадження медіаосвіти в країні бере на себе Національна академія педагогічних наук України.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Концепція містить основні терміни, мету, завдання й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іоритети розвитку медіаосвіти в Україні, основні принципи і форми медіаосвіти, напрями, етапи та умови реалізації Концепції.</w:t>
      </w:r>
    </w:p>
    <w:p w:rsidR="00A4379A" w:rsidRPr="00A4379A" w:rsidRDefault="00A4379A" w:rsidP="00A437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Основні терміни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Медіаосвіта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 – частина освітнього процесу, спрямована на формування в суспільстві медіакультури,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ідготовку особистості до безпечної та ефективної взаємодії із сучасною системою мас-медіа, включаючи як традиційні (друковані видання, радіо, кіно, телебачення), так і новітні (комп’ютерно опосередковане спілкування, інтернет, мобільна телефонія) медіа з урахуванням розвитку інформаційно-комунікаційних технологій.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Медіапедагоги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 – учителі, викладачі, вихователі всіх ланок системи освіти, керівники медіастудій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ізного профілю в структурі центрів роботи з молоддю та інших організацій, які мають відповідну педагогічну і медіапсихологічну компетентність та впроваджують медіаосвіту.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Медіакультура – 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сукупність інформаційно-комунікаційних засобів, що функціонують у суспільстві, знакових систем, елементів культури комунікації, пошуку, збирання, виробництва і передачі інформації, а також культури її сприймання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іальними групами та соціумом у цілому. На особистісному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івні медіакультура означає здатність людини ефективно взаємодіяти з мас-медіа, адекватно поводитися в інформаційному середовищі.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Медіаобізнаність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 – рівень медіакультури, який передбачає засвоєння особистістю системи знань про засоби масової комунікації, їх історію та особливості функціонування, користь і шкоду для людини, уміння убезпечити себе від негативних інформаційних впливів і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ільно орієнтуватись у світі інформації.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Медіаграмотність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 –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івень медіакультури, який стосується вміння користуватися інформаційно-комунікативною технікою, виражати себе і спілкуватися за допомогою медіазасобів, свідомо сприймати і критично тлумачити інформацію, відділяти реальність від її віртуальної симуляції, тобто розуміти реальність, сконструйовану медіаджерелами, осмислювати владні стосунки, міфи і типи контролю, які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вони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культивують.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Медіакомпетентність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 –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івень медіакультури, що забезпечує розуміння особистістю соціокультурного, економічного і політичного контексту функціонування медіа, засвідчує її здатність бути носієм і передавачем медіакультурних смаків і стандартів, ефективно взаємодіяти з медіапростором, створювати нові елементи медіакультури сучасного суспільства.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Медіаосвітній рух – 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інтеграція громадських об’єднань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ізного спрямування, державних інституцій освітнього, культурного та іншого профілю в напрямі розвитку медіакультури суспільства, зокрема дітей і молоді.</w:t>
      </w:r>
    </w:p>
    <w:p w:rsidR="00A4379A" w:rsidRPr="00A4379A" w:rsidRDefault="00A4379A" w:rsidP="00A437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Мета і завдання медіаосвіти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 Метою медіаосвіти є формування медіакультури особистості в середовищі значущих для неї спільнот (малих груп, родин, навчальних і виробничих колективів,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ісцевих громад тощо).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Головні завдання медіаосвіти полягають у </w:t>
      </w: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сприянні формуванню: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· </w:t>
      </w:r>
      <w:proofErr w:type="gramStart"/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мед</w:t>
      </w:r>
      <w:proofErr w:type="gramEnd"/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іаімунітету</w:t>
      </w:r>
      <w:r w:rsidRPr="00A4379A">
        <w:rPr>
          <w:rFonts w:ascii="Arial" w:eastAsia="Times New Roman" w:hAnsi="Arial" w:cs="Arial"/>
          <w:color w:val="000000"/>
          <w:lang w:eastAsia="ru-RU"/>
        </w:rPr>
        <w:t>особистості, який робить її здатною протистояти агресивному медіасередовищу, забезпечує психологічне благополуччя при споживанні медіапродукції, що передбачає медіаобізнаність, уміння обирати потрібну інформацію, оминати інформаційне «сміття», захищатися від потенційно шкідливої інформації з урахуванням прямих і прихованих впливів;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· </w:t>
      </w: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рефлексії і критичного мислення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як психологічних механізмів медіаграмотності, які забезпечують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св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ідоме споживання медіапродукції на основі ефективного орієнтування в медіапросторі та осмислення власних медіапотреб, адекватного та різнобічного оцінювання змісту і форми інформації, її повноцінного і критичного тлумачення з урахуванням особливостей сприймання мови різних медіа;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· </w:t>
      </w: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здатності до медіатворчості</w:t>
      </w:r>
      <w:r w:rsidRPr="00A4379A">
        <w:rPr>
          <w:rFonts w:ascii="Arial" w:eastAsia="Times New Roman" w:hAnsi="Arial" w:cs="Arial"/>
          <w:color w:val="000000"/>
          <w:lang w:eastAsia="ru-RU"/>
        </w:rPr>
        <w:t>для компетентного і здорового самовираження особистості та реалізації її життєвих завдань, покращення якості міжособової комунікації</w:t>
      </w:r>
      <w:r w:rsidRPr="00A437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приязності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іального середовища, мережі стосунків і якості життя в значущих для особистості спільнотах;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lastRenderedPageBreak/>
        <w:t>· </w:t>
      </w: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спеціалізованих аспектів медіакультури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: візуальної медіакультури (сприймання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іно, телебачення), музичної медіакультури, розвинених естетичних смаків щодо форм мистецтва, опосередкованих мас-медіа, та сучасних напрямів медіаарту тощо.</w:t>
      </w:r>
    </w:p>
    <w:p w:rsidR="00A4379A" w:rsidRPr="00A4379A" w:rsidRDefault="00A4379A" w:rsidP="00A437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Основні принципи медіаосвіти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Особистісний підхід</w:t>
      </w:r>
      <w:proofErr w:type="gramStart"/>
      <w:r w:rsidRPr="00A4379A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r w:rsidRPr="00A4379A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едіаосвіта базується на актуальних медіапотребах споживачів інформації з урахуванням їхніх вікових, індивідуальних та соціально-психологічних особливостей, наявних медіавподобань і рівня сформованості медіакультури особистості та її найближчого соціального оточення.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Перманентне оновлення змісту</w:t>
      </w:r>
      <w:proofErr w:type="gramStart"/>
      <w:r w:rsidRPr="00A4379A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r w:rsidRPr="00A4379A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міст медіаосвіти постійно оновлюється відповідно до розвитку технологій, змін у системі мас-медіа, стану медіакультури суспільства та окремих його верств. Використовуються актуальні інформаційні прецеденти, поточні новини, сучасні комплексні медіафеномени, популярні в молодіжному середовищі. При здійсненні медіаосвіти забезпечується баланс між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актуальною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сьогоденністю та історичними надбаннями.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Орієнтація на розвиток інформаційно-комунікаційних технологій</w:t>
      </w:r>
      <w:proofErr w:type="gramStart"/>
      <w:r w:rsidRPr="00A4379A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r w:rsidRPr="00A4379A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едіаосвіта спирається на передові досягнення в галузі інформаційно-комунікаційних технологій, використовує їх для організації роботи медіапедагогів, формування спільних інформаційних ресурсів, полегшення комунікації та координації в середовищі взаємодії учасників медіаосвітнього руху. У процесі медіаосвіти враховуються тенденції розвитку новітніх медіа.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Пошанування національних традицій</w:t>
      </w:r>
      <w:proofErr w:type="gramStart"/>
      <w:r w:rsidRPr="00A4379A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r w:rsidRPr="00A4379A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едіаосвіта базується на культурних традиціях народу, враховує національну та етнолінгвістичну специфіку медіапотреб її суб’єктів, забезпечуючи паритетність їхньої взаємодії і конструктивність діалогу.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</w:t>
      </w:r>
      <w:proofErr w:type="gramEnd"/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іоритет морально-етичних цінностей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. Медіаосвіта спрямована на захист суспільної моралі і людської гідності, протистоїть жорстокості і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ізним формам насильства, сприяє утвердженню загальнолюдських цінностей, зокрема ціннісному ставленню особи до людей, суспільства, природи, мистецтва, праці та самої себе.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Громадянська спрямованість</w:t>
      </w:r>
      <w:r w:rsidRPr="00A4379A">
        <w:rPr>
          <w:rFonts w:ascii="Arial" w:eastAsia="Times New Roman" w:hAnsi="Arial" w:cs="Arial"/>
          <w:i/>
          <w:iCs/>
          <w:color w:val="000000"/>
          <w:lang w:eastAsia="ru-RU"/>
        </w:rPr>
        <w:t>. 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Медіаосвіта в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міру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набуття нею форми медіаосвітнього руху сприяє розвитку в країні громадянського суспільства. Вона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спирається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на потенціал громадських об’єднань і асоціацій, узгоджує свої зусилля з розвитком інших громадських рухів. При цьому медіаграмотність громадян перетворюється на важливий складник політичної культури суспільства.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Естетична наснаженість</w:t>
      </w:r>
      <w:proofErr w:type="gramStart"/>
      <w:r w:rsidRPr="00A4379A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r w:rsidRPr="00A4379A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едіаосвіта широко використовує кращі досягнення різних форм сучасного мистецтва та естетичного виховання засобами образотворчого мистецтва, музики, художньої літератури, кіно, фольклорних практик, розвивається з урахуванням потенціалу існуючих у суспільстві загалом і на місцевому рівні інституцій та окремих проектів мистецького профілю.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Продуктивна мотивація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. У межах медіаосвіти поєднуються акценти на творче сприймання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мед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іа і розвиток здатності того, хто вчиться, створювати власну медіапродукцію. Виробництво в медіаосвітньому процесі медіапродукту з метою його подальшого використання в спільноті, на фестивалях, конкурсах тощо сприяє формуванню продуктивної мотивації учасників медіаосвітнього процесу.</w:t>
      </w:r>
    </w:p>
    <w:p w:rsidR="00A4379A" w:rsidRPr="00A4379A" w:rsidRDefault="00A4379A" w:rsidP="00A437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gramStart"/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</w:t>
      </w:r>
      <w:proofErr w:type="gramEnd"/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іоритетні напрями розвитку медіаосвіти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Пр</w:t>
      </w:r>
      <w:proofErr w:type="gramEnd"/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іоритетними напрямами розвитку в Україні ефективної системи медіаосвіти є: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створення системи шкільної медіаосвіти, що передбачає розроблення психологічно обґрунтованих навчальних програм інтегрованої освіти для молодших класів загальноосвітніх шкіл, сприяння поширенню практики інтеграції медіаосвітніх елементів у навчальні програми з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ізних предметів, напрацювання низки факультативних медіаосвітніх програм для підлітків, упровадження курсу медіакультури з урахуванням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проф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ільного навчання, активізація гурткової </w:t>
      </w:r>
      <w:r w:rsidRPr="00A4379A">
        <w:rPr>
          <w:rFonts w:ascii="Arial" w:eastAsia="Times New Roman" w:hAnsi="Arial" w:cs="Arial"/>
          <w:color w:val="000000"/>
          <w:lang w:eastAsia="ru-RU"/>
        </w:rPr>
        <w:lastRenderedPageBreak/>
        <w:t>роботи, фото-, відео-, анімаційних студій, інших позакласних форм учнівської творчості медіаосвітнього спрямування;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розроблення стандартів фахової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ідготовки медіапедагогів і медіапсихологів для системи освіти, спеціалізованих навчальних курсів для підготовки і перепідготовки фахівців медіаосвітнього профілю на базі вищої педагогічної і психологічної освіти;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активізація співпраці вищих навчальних закладів, які готують фахівців для медіавиробництва і сфери мистецтва, з Національною академією наук України, Національною академією педагогічних наук України та Національною академією мистецтв України, з метою проведення міждисциплінарних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досл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іджень з проблем медіаосвіти, налагодження обміну досвідом і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кадрового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забезпечення викладання спеціальних дисциплін для медіапедагогів;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організація за участю громадських об’єднань і медіавиробників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ізних форм позашкільної освіти, включаючи форми для дітей дошкільного віку, батьківської педагогіки, творчих студій для дітей і молоді, дитячі та молодіжні фестивалі, конкурси, проекти місцевого і всеукраїнського рівня для сприяння розвиткові медіакультури і підтримки системи медіаосвіти;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налагодження повноцінного суспільного діалогу з метою оптимізації медіаосвітньої діяльності самих медіа,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ідвищення психологічної та педагогічної компетентності працівників молодіжних редакцій різних медіа, поліпшення якості дитячих і молодіжних програм.</w:t>
      </w:r>
    </w:p>
    <w:p w:rsidR="00A4379A" w:rsidRPr="00A4379A" w:rsidRDefault="00A4379A" w:rsidP="00A437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Форми медіаосвіти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 формами медіаосвіти слід розуміти її здійснення в усіх складових системи безперервної освіти в Україні.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Медіаосвіта дошкільна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є принципово інтегрованою і спрямована на збалансований естетичний та інтелектуальний розвиток особистості дитини (включаючи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ізні форми інтелекту, зокрема емоційний, соціальний і практичний інтелект), забезпечує її захист від агресивного медіасередовища (у тому числі від інформаційного «сміття», невідповідних віковим можливостям психіки дитини інформаційних впливів, зокрема продукції, що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містить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елементи насильства, жахів, еротики), уміння орієнтуватись, обирати і використовувати адаптовану відповідно до вікових норм медіапродукцію.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Медіаосвіта шкільна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охоплює інтегровану медіаосвіту (використання медіадидактики в межах існуючих предметів), спеціальні навчальні курси, факультативи, гурткову,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студ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ійну та інші форми позакласної роботи. Ця форма медіаосвіти спрямована переважно на формування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критичного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мислення, комунікаційної медіакомпетентності. Важливу роль мають відігравати шкільні бібліотеки як сучасні комп’ютеризовані центри, в яких концентрується інформаційно-пошукова діяльність учнів.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Медіаосвіта позашкільна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спрямована на розвиток способів творчого самовираження особистості, має супроводжувати шкільну медіаосвіту,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ідсилювати її ефект. Базується переважно на діяльності громадських організацій, волонтерських і комерційних засадах, охоплює сімейну медіаосвіту, використовується в межах психотерапевтичної і психолого-консультаційної допомоги.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Медіаосвіта у вищій школі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передбачає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ідготовку як фахівців для мас-медіа, так і медіапедагогів та медіапсихологів. Крім того, медіаосвітні елементи мають увійти до навчальних програм циклу професійно-орієнтованої гуманітарної підготовки з інших спеціальностей у відповідних їм обсягах.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Батьківська медіаосвіта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забезпечує ефективність медіаосвіти сім’ї як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пров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ідного чинника і соціального середовища ранньої соціалізації дитини. Має стати частиною цілісної системи медіаосвіти, зокрема складником психологічного блоку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ідготовки фахівців у вищій школі, діяльності громадських шкіл свідомого батьківства, центрів по роботі із сім’ями тощо.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Медіаосвіта дорослих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 – форма безперервної освіти, заснована на використанні сучасних інформаційно-комунікаційних технологій і новітніх медіа; забезпечує вирівнювання досвіду поколінь (зокрема старшого покоління,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соц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іалізація якого відбувалася в умовах іншої системи мас-медіа), постійний особистісний розвиток і підвищення кваліфікації.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Медіаосвіта засобами медіа</w:t>
      </w:r>
      <w:r w:rsidRPr="00A4379A">
        <w:rPr>
          <w:rFonts w:ascii="Arial" w:eastAsia="Times New Roman" w:hAnsi="Arial" w:cs="Arial"/>
          <w:color w:val="000000"/>
          <w:lang w:eastAsia="ru-RU"/>
        </w:rPr>
        <w:t xml:space="preserve"> –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пров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ідна форма стихійної медіаосвіти дітей і дорослих, яка, однак, за відповідних зусиль може набувати ознак цілеспрямованості та конструктивності. Цілеспрямована медіаосвіта засобами медіа забезпечується навчальними, інформаційно-аналітичними, інформаційно-розважальними програмами та медіапроектами, потребує значного підвищення якості освітньої медіапродукції, залучення до виробництва та експертизи якості медіапродукту фахових медіапедагогів і медіапсихологі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.</w:t>
      </w:r>
    </w:p>
    <w:p w:rsidR="00A4379A" w:rsidRPr="00A4379A" w:rsidRDefault="00A4379A" w:rsidP="00A437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Основні етапи реалізації Концепції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І. Експериментальний етап (2010–2013 роки):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· організація всеукраїнського експерименту з упровадження медіаосвіти в загальноосвітніх закладах (курсу медіакультури для старшо</w:t>
      </w:r>
      <w:r w:rsidRPr="00A4379A">
        <w:rPr>
          <w:rFonts w:ascii="Arial" w:eastAsia="Times New Roman" w:hAnsi="Arial" w:cs="Arial"/>
          <w:color w:val="000000"/>
          <w:lang w:eastAsia="ru-RU"/>
        </w:rPr>
        <w:softHyphen/>
        <w:t>класників);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розроблення навчальних програм та організація експерименту з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ідготовки медіапедагогів і медіапсихологів на базі вищих навчальних закладів та закладів системи післядипломної педагогічної освіти для забезпечення масштабності експерименту з упровадження медіаосвіти в шкільну практику;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· координація зусиль науковців та педагогі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в-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ініціаторів з метою експериментального розширення медіаосвітньої практики на всіх ступенях шкільного навчання, дошкільної, позашкільної освіти та освіти дорослих;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формування позитивної громадської думки населення України, зокрема молоді, учителів, вихователів та батьків, щодо необхідності впровадження медіаосвіти як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ідготовки дитини до ефективної взаємодії зі світом сучасних медіа.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ІІ. Етап поступового укорінення медіаосвіти та стандартизації вимог (2014–2016 роки):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організація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широкого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громадського обговорення результатів експериментального впровадження медіаосвіти в педагогічну практику, врахування виявлених ризиків і ресурсів, подальше формування позитивної громадської думки;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розроблення та затвердження державних стандартів фахової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ідготовки медіапедагогів, що встановлюють вимоги до її змісту, обсягу та якості;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започаткування масової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ідготовки медіапедагогів у вищих навчальних закладах та закладах післядипломної педагогічної освіти;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ідготовка інформаційно-методичних матеріалів, програмного інформаційно-комунікаційного забезпечення, відеотек, фонотек, інформаційних баз шкільних бібліотек;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запровадження інтегрованої медіаосвіти в початковій та основній школі, факультативних медіаосвітніх курсів, активізація роботи шкільних медіаосвітніх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студ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ій різного профілю, гурткової роботи;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розроблення та апробація варіантів курсу медіакультури для старшокласників з урахуванням переходу до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проф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ільного навчання;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· поширення позашкільної медіаосвітньої практики;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організація систематичного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ідвищення кваліфікації педагогічних кадрів з питань викладання курсів медіакультури.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ІІІ. Етап дальшого розвитку медіаосвіти та завершення її масового впровадження (2017–2020 роки):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науково-методичне та організаційне забезпечення процесу масового впровадження медіаосвіти в дошкільних закладах, ЗНЗ та ПТНЗ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основ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 аналізу практичних проблем, обміну досвідом, здійснення відповідного психолого-педагогічного супроводу;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уведення медіаосвітньої складової у навчальні програми вищої школи з гуманітарної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ідготовки фахівців усіх профілів;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· розвиток матеріально-технічної бази всіх ланок медіаосвіти, оснащення медіапедагогів передовими інформаційно-комунікаційними технологіями;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· активізація співпраці освітян з медіавиробниками для подальшого розширення практики медіаосвіти;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розроблення прикладних науково-дослідних тем з питань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ідви</w:t>
      </w:r>
      <w:r w:rsidRPr="00A4379A">
        <w:rPr>
          <w:rFonts w:ascii="Arial" w:eastAsia="Times New Roman" w:hAnsi="Arial" w:cs="Arial"/>
          <w:color w:val="000000"/>
          <w:lang w:eastAsia="ru-RU"/>
        </w:rPr>
        <w:softHyphen/>
        <w:t>ще</w:t>
      </w:r>
      <w:r w:rsidRPr="00A4379A">
        <w:rPr>
          <w:rFonts w:ascii="Arial" w:eastAsia="Times New Roman" w:hAnsi="Arial" w:cs="Arial"/>
          <w:color w:val="000000"/>
          <w:lang w:eastAsia="ru-RU"/>
        </w:rPr>
        <w:softHyphen/>
        <w:t>ння ефективності медіаосвіти для забезпечення наукового супроводу її впровадження.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Default="00A4379A" w:rsidP="00A437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A4379A" w:rsidRPr="00A4379A" w:rsidRDefault="00A4379A" w:rsidP="00A4379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Основні умови реалізації Концепції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іоритетною умовою ефективної реалізації Концепції є її наукове забезпечення.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Доц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ільно започаткувати міжвідомчу програму з розвитку медіаосвіти в Україні, яка забезпечила б координацію зусиль установ НАПН та інших зацікавлених організацій щодо реалізації Концепції, розроблення науково-методичних засад забезпечення різних форм медіаосвіти в контексті завдань реформування вітчизняної системи освіти.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>Важливими умовами впровадження медіаосвіти в Україні також</w:t>
      </w:r>
      <w:proofErr w:type="gramStart"/>
      <w:r w:rsidRPr="00A4379A">
        <w:rPr>
          <w:rFonts w:ascii="Arial" w:eastAsia="Times New Roman" w:hAnsi="Arial" w:cs="Arial"/>
          <w:b/>
          <w:bCs/>
          <w:color w:val="000000"/>
          <w:lang w:eastAsia="ru-RU"/>
        </w:rPr>
        <w:t xml:space="preserve"> є:</w:t>
      </w:r>
      <w:proofErr w:type="gramEnd"/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удосконалення нормативно-правової бази взаємодії мас-медіа та освітніх інституцій на всіх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івнях, включення заходів з формування системи медіаосвіти до переліку державних пріоритетів інноваційного розвитку суспільства;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забезпечення готовності фахівців системи освіти до розв’язання медіаосвітніх проблем і суперечностей, що потребує перебудови звичних форм роботи, удосконалення змісту і форм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ідготовки, перепідготовки та підвищення кваліфікації, зорієнтованих на випереджувальне ознайомлення з медіаосвітніми інноваціями насамперед шкільних практичних психологів і соціальних педагогів;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якісне програмно-методичне та інформаційне забезпечення, зокрема створення спільних інформаційних ресурсів, програмне забезпечення роботи віртуальних медіаосвітніх груп і мультидисциплінарних конференцій, створення та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адм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іністрування тематичних медіаосвітніх сайтів;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· активізація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іжгалузевої і міжнародної взаємодії, здійснення спільних наукових проектів, проведення круглих столів, міжвідомчих семінарів, конференцій, фестивалів з медіаосвіти.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> </w:t>
      </w:r>
    </w:p>
    <w:p w:rsidR="00A4379A" w:rsidRPr="00A4379A" w:rsidRDefault="00A4379A" w:rsidP="00A43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4379A">
        <w:rPr>
          <w:rFonts w:ascii="Arial" w:eastAsia="Times New Roman" w:hAnsi="Arial" w:cs="Arial"/>
          <w:color w:val="000000"/>
          <w:lang w:eastAsia="ru-RU"/>
        </w:rPr>
        <w:t xml:space="preserve">Розв’язуючи актуальні питання розвитку медіаосвіти на засадах комплексного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ідходу, освітні інституції взаємодіють із зацікавленими органами державної влади та місцевого самоврядування, установами різної відомчої належності та громадськими організаціями на всіх рівнях. У найближчій перспективі видається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доц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 xml:space="preserve">ільним створення Комісії з медіаосвіти при Науково-методичній раді Міністерства освіти і науки України та Громадської ради з медіапедагогіки і медіапсихології при Президії Національної академії педагогічних наук України, які покликані сприяти об’єднанню зусиль суб’єктів медіаосвітнього руху, ефективній реалізації їхніх ініціатив на вищому </w:t>
      </w:r>
      <w:proofErr w:type="gramStart"/>
      <w:r w:rsidRPr="00A4379A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A4379A">
        <w:rPr>
          <w:rFonts w:ascii="Arial" w:eastAsia="Times New Roman" w:hAnsi="Arial" w:cs="Arial"/>
          <w:color w:val="000000"/>
          <w:lang w:eastAsia="ru-RU"/>
        </w:rPr>
        <w:t>івні ухвалення офіційних рішень.</w:t>
      </w:r>
    </w:p>
    <w:p w:rsidR="00580F03" w:rsidRDefault="00580F03">
      <w:bookmarkStart w:id="0" w:name="_GoBack"/>
      <w:bookmarkEnd w:id="0"/>
    </w:p>
    <w:sectPr w:rsidR="00580F03" w:rsidSect="00A4379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9A"/>
    <w:rsid w:val="00580F03"/>
    <w:rsid w:val="00A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37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379A"/>
    <w:rPr>
      <w:b/>
      <w:bCs/>
    </w:rPr>
  </w:style>
  <w:style w:type="character" w:styleId="a6">
    <w:name w:val="Emphasis"/>
    <w:basedOn w:val="a0"/>
    <w:uiPriority w:val="20"/>
    <w:qFormat/>
    <w:rsid w:val="00A4379A"/>
    <w:rPr>
      <w:i/>
      <w:iCs/>
    </w:rPr>
  </w:style>
  <w:style w:type="character" w:customStyle="1" w:styleId="apple-converted-space">
    <w:name w:val="apple-converted-space"/>
    <w:basedOn w:val="a0"/>
    <w:rsid w:val="00A4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37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379A"/>
    <w:rPr>
      <w:b/>
      <w:bCs/>
    </w:rPr>
  </w:style>
  <w:style w:type="character" w:styleId="a6">
    <w:name w:val="Emphasis"/>
    <w:basedOn w:val="a0"/>
    <w:uiPriority w:val="20"/>
    <w:qFormat/>
    <w:rsid w:val="00A4379A"/>
    <w:rPr>
      <w:i/>
      <w:iCs/>
    </w:rPr>
  </w:style>
  <w:style w:type="character" w:customStyle="1" w:styleId="apple-converted-space">
    <w:name w:val="apple-converted-space"/>
    <w:basedOn w:val="a0"/>
    <w:rsid w:val="00A4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5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FDE4-C119-4825-8CC8-8D08A2DA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2013-10-17T12:00:00Z</cp:lastPrinted>
  <dcterms:created xsi:type="dcterms:W3CDTF">2013-10-17T11:52:00Z</dcterms:created>
  <dcterms:modified xsi:type="dcterms:W3CDTF">2013-10-17T12:02:00Z</dcterms:modified>
</cp:coreProperties>
</file>